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124F39" w14:textId="77777777" w:rsidR="009D2838" w:rsidRDefault="009D2838" w:rsidP="009D2838"/>
    <w:p w14:paraId="1E75EC8A" w14:textId="77777777" w:rsidR="00800383" w:rsidRPr="00800383" w:rsidRDefault="00800383" w:rsidP="009B7EDC">
      <w:pPr>
        <w:jc w:val="center"/>
        <w:rPr>
          <w:rFonts w:ascii="Century Gothic" w:hAnsi="Century Gothic"/>
          <w:sz w:val="28"/>
          <w:szCs w:val="28"/>
        </w:rPr>
      </w:pPr>
      <w:r w:rsidRPr="00800383">
        <w:rPr>
          <w:rFonts w:ascii="Century Gothic" w:hAnsi="Century Gothic"/>
          <w:b/>
          <w:bCs/>
          <w:sz w:val="28"/>
          <w:szCs w:val="28"/>
        </w:rPr>
        <w:t>DOCUMENTO</w:t>
      </w:r>
      <w:r w:rsidR="009B7EDC">
        <w:rPr>
          <w:rFonts w:ascii="Century Gothic" w:hAnsi="Century Gothic"/>
          <w:b/>
          <w:bCs/>
          <w:sz w:val="28"/>
          <w:szCs w:val="28"/>
        </w:rPr>
        <w:t xml:space="preserve"> </w:t>
      </w:r>
      <w:r w:rsidRPr="00800383">
        <w:rPr>
          <w:rFonts w:ascii="Century Gothic" w:hAnsi="Century Gothic"/>
          <w:b/>
          <w:bCs/>
          <w:sz w:val="28"/>
          <w:szCs w:val="28"/>
        </w:rPr>
        <w:t>PER</w:t>
      </w:r>
      <w:r w:rsidR="009B7EDC">
        <w:rPr>
          <w:rFonts w:ascii="Century Gothic" w:hAnsi="Century Gothic"/>
          <w:b/>
          <w:bCs/>
          <w:sz w:val="28"/>
          <w:szCs w:val="28"/>
        </w:rPr>
        <w:t xml:space="preserve"> </w:t>
      </w:r>
      <w:r w:rsidRPr="00800383">
        <w:rPr>
          <w:rFonts w:ascii="Century Gothic" w:hAnsi="Century Gothic"/>
          <w:b/>
          <w:bCs/>
          <w:sz w:val="28"/>
          <w:szCs w:val="28"/>
        </w:rPr>
        <w:t>LA</w:t>
      </w:r>
      <w:r w:rsidR="009B7EDC">
        <w:rPr>
          <w:rFonts w:ascii="Century Gothic" w:hAnsi="Century Gothic"/>
          <w:b/>
          <w:bCs/>
          <w:sz w:val="28"/>
          <w:szCs w:val="28"/>
        </w:rPr>
        <w:t xml:space="preserve"> </w:t>
      </w:r>
      <w:r w:rsidRPr="00800383">
        <w:rPr>
          <w:rFonts w:ascii="Century Gothic" w:hAnsi="Century Gothic"/>
          <w:b/>
          <w:bCs/>
          <w:sz w:val="28"/>
          <w:szCs w:val="28"/>
        </w:rPr>
        <w:t>CONSULTAZIONE</w:t>
      </w:r>
      <w:r w:rsidR="009B7EDC">
        <w:rPr>
          <w:rFonts w:ascii="Century Gothic" w:hAnsi="Century Gothic"/>
          <w:b/>
          <w:bCs/>
          <w:sz w:val="28"/>
          <w:szCs w:val="28"/>
        </w:rPr>
        <w:t xml:space="preserve"> </w:t>
      </w:r>
      <w:r w:rsidR="009B7EDC" w:rsidRPr="009B7EDC">
        <w:rPr>
          <w:rFonts w:ascii="Century Gothic" w:hAnsi="Century Gothic"/>
          <w:b/>
          <w:bCs/>
          <w:sz w:val="28"/>
          <w:szCs w:val="28"/>
        </w:rPr>
        <w:t>ARERA</w:t>
      </w:r>
      <w:r w:rsidR="009B7EDC">
        <w:rPr>
          <w:rFonts w:ascii="Century Gothic" w:hAnsi="Century Gothic"/>
          <w:b/>
          <w:bCs/>
          <w:sz w:val="28"/>
          <w:szCs w:val="28"/>
        </w:rPr>
        <w:t xml:space="preserve"> </w:t>
      </w:r>
      <w:r w:rsidRPr="00800383">
        <w:rPr>
          <w:rFonts w:ascii="Century Gothic" w:hAnsi="Century Gothic"/>
          <w:b/>
          <w:bCs/>
          <w:sz w:val="28"/>
          <w:szCs w:val="28"/>
        </w:rPr>
        <w:t>189/2020/R/RIF</w:t>
      </w:r>
    </w:p>
    <w:p w14:paraId="2D0031C4" w14:textId="77777777" w:rsidR="00800383" w:rsidRPr="00800383" w:rsidRDefault="00800383" w:rsidP="009B7EDC">
      <w:pPr>
        <w:jc w:val="center"/>
        <w:rPr>
          <w:rFonts w:ascii="Century Gothic" w:hAnsi="Century Gothic"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800383" w:rsidRPr="009B7EDC" w14:paraId="44293CF2" w14:textId="77777777" w:rsidTr="00800383">
        <w:tc>
          <w:tcPr>
            <w:tcW w:w="9622" w:type="dxa"/>
          </w:tcPr>
          <w:p w14:paraId="7B81F88D" w14:textId="77777777" w:rsidR="00800383" w:rsidRPr="009B7EDC" w:rsidRDefault="00800383" w:rsidP="009B7EDC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00800383">
              <w:rPr>
                <w:rFonts w:ascii="Century Gothic" w:hAnsi="Century Gothic"/>
                <w:b/>
                <w:bCs/>
                <w:sz w:val="28"/>
                <w:szCs w:val="28"/>
              </w:rPr>
              <w:t>ORIENTAMENTI</w:t>
            </w:r>
            <w:r w:rsidR="009B7EDC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 </w:t>
            </w:r>
            <w:r w:rsidRPr="00800383">
              <w:rPr>
                <w:rFonts w:ascii="Century Gothic" w:hAnsi="Century Gothic"/>
                <w:b/>
                <w:bCs/>
                <w:sz w:val="28"/>
                <w:szCs w:val="28"/>
              </w:rPr>
              <w:t>PER</w:t>
            </w:r>
            <w:r w:rsidR="009B7EDC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 </w:t>
            </w:r>
            <w:r w:rsidRPr="00800383">
              <w:rPr>
                <w:rFonts w:ascii="Century Gothic" w:hAnsi="Century Gothic"/>
                <w:b/>
                <w:bCs/>
                <w:sz w:val="28"/>
                <w:szCs w:val="28"/>
              </w:rPr>
              <w:t>LA</w:t>
            </w:r>
            <w:r w:rsidR="009B7EDC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 </w:t>
            </w:r>
            <w:r w:rsidRPr="00800383">
              <w:rPr>
                <w:rFonts w:ascii="Century Gothic" w:hAnsi="Century Gothic"/>
                <w:b/>
                <w:bCs/>
                <w:sz w:val="28"/>
                <w:szCs w:val="28"/>
              </w:rPr>
              <w:t>COPERTURA</w:t>
            </w:r>
            <w:r w:rsidR="009B7EDC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 </w:t>
            </w:r>
            <w:r w:rsidRPr="00800383">
              <w:rPr>
                <w:rFonts w:ascii="Century Gothic" w:hAnsi="Century Gothic"/>
                <w:b/>
                <w:bCs/>
                <w:sz w:val="28"/>
                <w:szCs w:val="28"/>
              </w:rPr>
              <w:t>DEI</w:t>
            </w:r>
            <w:r w:rsidR="009B7EDC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 </w:t>
            </w:r>
            <w:r w:rsidRPr="00800383">
              <w:rPr>
                <w:rFonts w:ascii="Century Gothic" w:hAnsi="Century Gothic"/>
                <w:b/>
                <w:bCs/>
                <w:sz w:val="28"/>
                <w:szCs w:val="28"/>
              </w:rPr>
              <w:t>COSTI</w:t>
            </w:r>
            <w:r w:rsidR="009B7EDC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 </w:t>
            </w:r>
            <w:r w:rsidRPr="00800383">
              <w:rPr>
                <w:rFonts w:ascii="Century Gothic" w:hAnsi="Century Gothic"/>
                <w:b/>
                <w:bCs/>
                <w:sz w:val="28"/>
                <w:szCs w:val="28"/>
              </w:rPr>
              <w:t>EFFICIENTI</w:t>
            </w:r>
            <w:r w:rsidR="009B7EDC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 </w:t>
            </w:r>
            <w:r w:rsidRPr="00800383">
              <w:rPr>
                <w:rFonts w:ascii="Century Gothic" w:hAnsi="Century Gothic"/>
                <w:b/>
                <w:bCs/>
                <w:sz w:val="28"/>
                <w:szCs w:val="28"/>
              </w:rPr>
              <w:t>DI</w:t>
            </w:r>
            <w:r w:rsidR="009B7EDC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 </w:t>
            </w:r>
            <w:r w:rsidRPr="00800383">
              <w:rPr>
                <w:rFonts w:ascii="Century Gothic" w:hAnsi="Century Gothic"/>
                <w:b/>
                <w:bCs/>
                <w:sz w:val="28"/>
                <w:szCs w:val="28"/>
              </w:rPr>
              <w:t>ESERCIZIO</w:t>
            </w:r>
            <w:r w:rsidR="009B7EDC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 </w:t>
            </w:r>
            <w:r w:rsidRPr="00800383">
              <w:rPr>
                <w:rFonts w:ascii="Century Gothic" w:hAnsi="Century Gothic"/>
                <w:b/>
                <w:bCs/>
                <w:sz w:val="28"/>
                <w:szCs w:val="28"/>
              </w:rPr>
              <w:t>E</w:t>
            </w:r>
            <w:r w:rsidR="009B7EDC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 </w:t>
            </w:r>
            <w:r w:rsidRPr="00800383">
              <w:rPr>
                <w:rFonts w:ascii="Century Gothic" w:hAnsi="Century Gothic"/>
                <w:b/>
                <w:bCs/>
                <w:sz w:val="28"/>
                <w:szCs w:val="28"/>
              </w:rPr>
              <w:t>DI</w:t>
            </w:r>
            <w:r w:rsidR="009B7EDC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 </w:t>
            </w:r>
            <w:r w:rsidRPr="00800383">
              <w:rPr>
                <w:rFonts w:ascii="Century Gothic" w:hAnsi="Century Gothic"/>
                <w:b/>
                <w:bCs/>
                <w:sz w:val="28"/>
                <w:szCs w:val="28"/>
              </w:rPr>
              <w:t>INVESTIMENTO</w:t>
            </w:r>
            <w:r w:rsidR="009B7EDC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 </w:t>
            </w:r>
            <w:r w:rsidRPr="00800383">
              <w:rPr>
                <w:rFonts w:ascii="Century Gothic" w:hAnsi="Century Gothic"/>
                <w:b/>
                <w:bCs/>
                <w:sz w:val="28"/>
                <w:szCs w:val="28"/>
              </w:rPr>
              <w:t>DEL</w:t>
            </w:r>
            <w:r w:rsidR="009B7EDC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 </w:t>
            </w:r>
            <w:r w:rsidRPr="00800383">
              <w:rPr>
                <w:rFonts w:ascii="Century Gothic" w:hAnsi="Century Gothic"/>
                <w:b/>
                <w:bCs/>
                <w:sz w:val="28"/>
                <w:szCs w:val="28"/>
              </w:rPr>
              <w:t>SERVIZIO</w:t>
            </w:r>
            <w:r w:rsidR="009B7EDC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 </w:t>
            </w:r>
            <w:r w:rsidRPr="00800383">
              <w:rPr>
                <w:rFonts w:ascii="Century Gothic" w:hAnsi="Century Gothic"/>
                <w:b/>
                <w:bCs/>
                <w:sz w:val="28"/>
                <w:szCs w:val="28"/>
              </w:rPr>
              <w:t>INTEGRATO</w:t>
            </w:r>
            <w:r w:rsidR="009B7EDC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 </w:t>
            </w:r>
            <w:r w:rsidRPr="00800383">
              <w:rPr>
                <w:rFonts w:ascii="Century Gothic" w:hAnsi="Century Gothic"/>
                <w:b/>
                <w:bCs/>
                <w:sz w:val="28"/>
                <w:szCs w:val="28"/>
              </w:rPr>
              <w:t>DEI</w:t>
            </w:r>
            <w:r w:rsidR="009B7EDC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 </w:t>
            </w:r>
            <w:r w:rsidRPr="00800383">
              <w:rPr>
                <w:rFonts w:ascii="Century Gothic" w:hAnsi="Century Gothic"/>
                <w:b/>
                <w:bCs/>
                <w:sz w:val="28"/>
                <w:szCs w:val="28"/>
              </w:rPr>
              <w:t>RIFIUTI</w:t>
            </w:r>
            <w:r w:rsidR="009B7EDC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 </w:t>
            </w:r>
            <w:r w:rsidRPr="00800383">
              <w:rPr>
                <w:rFonts w:ascii="Century Gothic" w:hAnsi="Century Gothic"/>
                <w:b/>
                <w:bCs/>
                <w:sz w:val="28"/>
                <w:szCs w:val="28"/>
              </w:rPr>
              <w:t>PER</w:t>
            </w:r>
            <w:r w:rsidR="009B7EDC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 </w:t>
            </w:r>
            <w:r w:rsidRPr="00800383">
              <w:rPr>
                <w:rFonts w:ascii="Century Gothic" w:hAnsi="Century Gothic"/>
                <w:b/>
                <w:bCs/>
                <w:sz w:val="28"/>
                <w:szCs w:val="28"/>
              </w:rPr>
              <w:t>IL</w:t>
            </w:r>
            <w:r w:rsidR="009B7EDC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 </w:t>
            </w:r>
            <w:r w:rsidRPr="00800383">
              <w:rPr>
                <w:rFonts w:ascii="Century Gothic" w:hAnsi="Century Gothic"/>
                <w:b/>
                <w:bCs/>
                <w:sz w:val="28"/>
                <w:szCs w:val="28"/>
              </w:rPr>
              <w:t>PERIODO</w:t>
            </w:r>
            <w:r w:rsidR="009B7EDC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 </w:t>
            </w:r>
            <w:r w:rsidRPr="00800383">
              <w:rPr>
                <w:rFonts w:ascii="Century Gothic" w:hAnsi="Century Gothic"/>
                <w:b/>
                <w:bCs/>
                <w:sz w:val="28"/>
                <w:szCs w:val="28"/>
              </w:rPr>
              <w:t>2018-2021</w:t>
            </w:r>
            <w:r w:rsidR="009B7EDC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 </w:t>
            </w:r>
            <w:r w:rsidRPr="00800383">
              <w:rPr>
                <w:rFonts w:ascii="Century Gothic" w:hAnsi="Century Gothic"/>
                <w:b/>
                <w:bCs/>
                <w:sz w:val="28"/>
                <w:szCs w:val="28"/>
              </w:rPr>
              <w:t>TENUTO</w:t>
            </w:r>
            <w:r w:rsidR="009B7EDC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 </w:t>
            </w:r>
            <w:r w:rsidRPr="00800383">
              <w:rPr>
                <w:rFonts w:ascii="Century Gothic" w:hAnsi="Century Gothic"/>
                <w:b/>
                <w:bCs/>
                <w:sz w:val="28"/>
                <w:szCs w:val="28"/>
              </w:rPr>
              <w:t>CONTO</w:t>
            </w:r>
            <w:r w:rsidR="009B7EDC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 </w:t>
            </w:r>
            <w:r w:rsidRPr="00800383">
              <w:rPr>
                <w:rFonts w:ascii="Century Gothic" w:hAnsi="Century Gothic"/>
                <w:b/>
                <w:bCs/>
                <w:sz w:val="28"/>
                <w:szCs w:val="28"/>
              </w:rPr>
              <w:t>DELL’EMERGENZA</w:t>
            </w:r>
            <w:r w:rsidR="009B7EDC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 </w:t>
            </w:r>
            <w:r w:rsidRPr="00800383">
              <w:rPr>
                <w:rFonts w:ascii="Century Gothic" w:hAnsi="Century Gothic"/>
                <w:b/>
                <w:bCs/>
                <w:sz w:val="28"/>
                <w:szCs w:val="28"/>
              </w:rPr>
              <w:t>EPIDEMIOLOGICA</w:t>
            </w:r>
            <w:r w:rsidR="009B7EDC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 </w:t>
            </w:r>
            <w:r w:rsidRPr="00800383">
              <w:rPr>
                <w:rFonts w:ascii="Century Gothic" w:hAnsi="Century Gothic"/>
                <w:b/>
                <w:bCs/>
                <w:sz w:val="28"/>
                <w:szCs w:val="28"/>
              </w:rPr>
              <w:t>DA</w:t>
            </w:r>
            <w:r w:rsidR="009B7EDC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 </w:t>
            </w:r>
            <w:r w:rsidRPr="00800383">
              <w:rPr>
                <w:rFonts w:ascii="Century Gothic" w:hAnsi="Century Gothic"/>
                <w:b/>
                <w:bCs/>
                <w:sz w:val="28"/>
                <w:szCs w:val="28"/>
              </w:rPr>
              <w:t>COVID-19</w:t>
            </w:r>
          </w:p>
        </w:tc>
      </w:tr>
    </w:tbl>
    <w:p w14:paraId="7D13F656" w14:textId="77777777" w:rsidR="00800383" w:rsidRPr="009B7EDC" w:rsidRDefault="00800383" w:rsidP="009D2838">
      <w:pPr>
        <w:rPr>
          <w:rFonts w:ascii="Century Gothic" w:hAnsi="Century Gothic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9B7EDC" w:rsidRPr="009B7EDC" w14:paraId="365CF62E" w14:textId="77777777" w:rsidTr="009B7EDC">
        <w:tc>
          <w:tcPr>
            <w:tcW w:w="9622" w:type="dxa"/>
          </w:tcPr>
          <w:p w14:paraId="01DE4D10" w14:textId="77777777" w:rsidR="009C7964" w:rsidRDefault="009C7964" w:rsidP="009D2838">
            <w:pPr>
              <w:rPr>
                <w:rFonts w:ascii="Century Gothic" w:hAnsi="Century Gothic"/>
                <w:color w:val="FF0000"/>
              </w:rPr>
            </w:pPr>
            <w:r>
              <w:rPr>
                <w:rFonts w:ascii="Century Gothic" w:hAnsi="Century Gothic"/>
                <w:color w:val="FF0000"/>
              </w:rPr>
              <w:t>DI seguito sono riportati i quesiti posti dall’Autorità. Pe rispondere è necessario consultare il documento di consultazione completo.</w:t>
            </w:r>
          </w:p>
          <w:p w14:paraId="483F1031" w14:textId="77777777" w:rsidR="009B7EDC" w:rsidRPr="009B7EDC" w:rsidRDefault="009B7EDC" w:rsidP="009D2838">
            <w:pPr>
              <w:rPr>
                <w:rFonts w:ascii="Century Gothic" w:hAnsi="Century Gothic"/>
                <w:color w:val="FF0000"/>
              </w:rPr>
            </w:pPr>
            <w:r w:rsidRPr="009B7EDC">
              <w:rPr>
                <w:rFonts w:ascii="Century Gothic" w:hAnsi="Century Gothic"/>
                <w:color w:val="FF0000"/>
              </w:rPr>
              <w:t>Considerate</w:t>
            </w:r>
            <w:r>
              <w:rPr>
                <w:rFonts w:ascii="Century Gothic" w:hAnsi="Century Gothic"/>
                <w:color w:val="FF0000"/>
              </w:rPr>
              <w:t xml:space="preserve"> </w:t>
            </w:r>
            <w:r w:rsidRPr="009B7EDC">
              <w:rPr>
                <w:rFonts w:ascii="Century Gothic" w:hAnsi="Century Gothic"/>
                <w:color w:val="FF0000"/>
              </w:rPr>
              <w:t>le</w:t>
            </w:r>
            <w:r>
              <w:rPr>
                <w:rFonts w:ascii="Century Gothic" w:hAnsi="Century Gothic"/>
                <w:color w:val="FF0000"/>
              </w:rPr>
              <w:t xml:space="preserve"> </w:t>
            </w:r>
            <w:r w:rsidRPr="009B7EDC">
              <w:rPr>
                <w:rFonts w:ascii="Century Gothic" w:hAnsi="Century Gothic"/>
                <w:color w:val="FF0000"/>
              </w:rPr>
              <w:t>tempistiche</w:t>
            </w:r>
            <w:r>
              <w:rPr>
                <w:rFonts w:ascii="Century Gothic" w:hAnsi="Century Gothic"/>
                <w:color w:val="FF0000"/>
              </w:rPr>
              <w:t xml:space="preserve"> </w:t>
            </w:r>
            <w:r w:rsidRPr="009B7EDC">
              <w:rPr>
                <w:rFonts w:ascii="Century Gothic" w:hAnsi="Century Gothic"/>
                <w:color w:val="FF0000"/>
              </w:rPr>
              <w:t>fornite</w:t>
            </w:r>
            <w:r>
              <w:rPr>
                <w:rFonts w:ascii="Century Gothic" w:hAnsi="Century Gothic"/>
                <w:color w:val="FF0000"/>
              </w:rPr>
              <w:t xml:space="preserve"> </w:t>
            </w:r>
            <w:r w:rsidRPr="009B7EDC">
              <w:rPr>
                <w:rFonts w:ascii="Century Gothic" w:hAnsi="Century Gothic"/>
                <w:color w:val="FF0000"/>
              </w:rPr>
              <w:t>da</w:t>
            </w:r>
            <w:r>
              <w:rPr>
                <w:rFonts w:ascii="Century Gothic" w:hAnsi="Century Gothic"/>
                <w:color w:val="FF0000"/>
              </w:rPr>
              <w:t xml:space="preserve"> </w:t>
            </w:r>
            <w:r w:rsidRPr="009B7EDC">
              <w:rPr>
                <w:rFonts w:ascii="Century Gothic" w:hAnsi="Century Gothic"/>
                <w:color w:val="FF0000"/>
              </w:rPr>
              <w:t>ARERA,</w:t>
            </w:r>
            <w:r>
              <w:rPr>
                <w:rFonts w:ascii="Century Gothic" w:hAnsi="Century Gothic"/>
                <w:color w:val="FF0000"/>
              </w:rPr>
              <w:t xml:space="preserve"> </w:t>
            </w:r>
            <w:r w:rsidRPr="009B7EDC">
              <w:rPr>
                <w:rFonts w:ascii="Century Gothic" w:hAnsi="Century Gothic"/>
                <w:color w:val="FF0000"/>
              </w:rPr>
              <w:t>si</w:t>
            </w:r>
            <w:r>
              <w:rPr>
                <w:rFonts w:ascii="Century Gothic" w:hAnsi="Century Gothic"/>
                <w:color w:val="FF0000"/>
              </w:rPr>
              <w:t xml:space="preserve"> </w:t>
            </w:r>
            <w:r w:rsidRPr="009B7EDC">
              <w:rPr>
                <w:rFonts w:ascii="Century Gothic" w:hAnsi="Century Gothic"/>
                <w:color w:val="FF0000"/>
              </w:rPr>
              <w:t>prega</w:t>
            </w:r>
            <w:r>
              <w:rPr>
                <w:rFonts w:ascii="Century Gothic" w:hAnsi="Century Gothic"/>
                <w:color w:val="FF0000"/>
              </w:rPr>
              <w:t xml:space="preserve"> </w:t>
            </w:r>
            <w:r w:rsidRPr="009B7EDC">
              <w:rPr>
                <w:rFonts w:ascii="Century Gothic" w:hAnsi="Century Gothic"/>
                <w:color w:val="FF0000"/>
              </w:rPr>
              <w:t>di</w:t>
            </w:r>
            <w:r>
              <w:rPr>
                <w:rFonts w:ascii="Century Gothic" w:hAnsi="Century Gothic"/>
                <w:color w:val="FF0000"/>
              </w:rPr>
              <w:t xml:space="preserve"> </w:t>
            </w:r>
            <w:r w:rsidRPr="009B7EDC">
              <w:rPr>
                <w:rFonts w:ascii="Century Gothic" w:hAnsi="Century Gothic"/>
                <w:color w:val="FF0000"/>
              </w:rPr>
              <w:t>rispondere</w:t>
            </w:r>
            <w:r>
              <w:rPr>
                <w:rFonts w:ascii="Century Gothic" w:hAnsi="Century Gothic"/>
                <w:color w:val="FF0000"/>
              </w:rPr>
              <w:t xml:space="preserve"> </w:t>
            </w:r>
            <w:r w:rsidRPr="009B7EDC">
              <w:rPr>
                <w:rFonts w:ascii="Century Gothic" w:hAnsi="Century Gothic"/>
                <w:color w:val="FF0000"/>
              </w:rPr>
              <w:t>ai</w:t>
            </w:r>
            <w:r>
              <w:rPr>
                <w:rFonts w:ascii="Century Gothic" w:hAnsi="Century Gothic"/>
                <w:color w:val="FF0000"/>
              </w:rPr>
              <w:t xml:space="preserve"> </w:t>
            </w:r>
            <w:r w:rsidRPr="009B7EDC">
              <w:rPr>
                <w:rFonts w:ascii="Century Gothic" w:hAnsi="Century Gothic"/>
                <w:color w:val="FF0000"/>
              </w:rPr>
              <w:t>quesiti</w:t>
            </w:r>
            <w:r>
              <w:rPr>
                <w:rFonts w:ascii="Century Gothic" w:hAnsi="Century Gothic"/>
                <w:color w:val="FF0000"/>
              </w:rPr>
              <w:t xml:space="preserve"> </w:t>
            </w:r>
            <w:r w:rsidRPr="009B7EDC">
              <w:rPr>
                <w:rFonts w:ascii="Century Gothic" w:hAnsi="Century Gothic"/>
                <w:color w:val="FF0000"/>
              </w:rPr>
              <w:t>entro</w:t>
            </w:r>
            <w:r>
              <w:rPr>
                <w:rFonts w:ascii="Century Gothic" w:hAnsi="Century Gothic"/>
                <w:color w:val="FF0000"/>
              </w:rPr>
              <w:t xml:space="preserve"> </w:t>
            </w:r>
            <w:r w:rsidRPr="009B7EDC">
              <w:rPr>
                <w:rFonts w:ascii="Century Gothic" w:hAnsi="Century Gothic"/>
                <w:color w:val="FF0000"/>
              </w:rPr>
              <w:t>e</w:t>
            </w:r>
            <w:r>
              <w:rPr>
                <w:rFonts w:ascii="Century Gothic" w:hAnsi="Century Gothic"/>
                <w:color w:val="FF0000"/>
              </w:rPr>
              <w:t xml:space="preserve"> </w:t>
            </w:r>
            <w:r w:rsidRPr="009B7EDC">
              <w:rPr>
                <w:rFonts w:ascii="Century Gothic" w:hAnsi="Century Gothic"/>
                <w:color w:val="FF0000"/>
              </w:rPr>
              <w:t>non</w:t>
            </w:r>
            <w:r>
              <w:rPr>
                <w:rFonts w:ascii="Century Gothic" w:hAnsi="Century Gothic"/>
                <w:color w:val="FF0000"/>
              </w:rPr>
              <w:t xml:space="preserve"> </w:t>
            </w:r>
            <w:r w:rsidRPr="009B7EDC">
              <w:rPr>
                <w:rFonts w:ascii="Century Gothic" w:hAnsi="Century Gothic"/>
                <w:color w:val="FF0000"/>
              </w:rPr>
              <w:t>oltre</w:t>
            </w:r>
            <w:r>
              <w:rPr>
                <w:rFonts w:ascii="Century Gothic" w:hAnsi="Century Gothic"/>
                <w:color w:val="FF0000"/>
              </w:rPr>
              <w:t xml:space="preserve"> </w:t>
            </w:r>
            <w:r w:rsidR="00BE4B81">
              <w:rPr>
                <w:rFonts w:ascii="Century Gothic" w:hAnsi="Century Gothic"/>
                <w:color w:val="FF0000"/>
              </w:rPr>
              <w:t xml:space="preserve">il </w:t>
            </w:r>
            <w:proofErr w:type="gramStart"/>
            <w:r w:rsidR="00BE4B81" w:rsidRPr="00BE4B81">
              <w:rPr>
                <w:rFonts w:ascii="Century Gothic" w:hAnsi="Century Gothic"/>
                <w:b/>
                <w:bCs/>
                <w:color w:val="FF0000"/>
              </w:rPr>
              <w:t xml:space="preserve">5 </w:t>
            </w:r>
            <w:r w:rsidRPr="009C7964">
              <w:rPr>
                <w:rFonts w:ascii="Century Gothic" w:hAnsi="Century Gothic"/>
                <w:b/>
                <w:bCs/>
                <w:color w:val="FF0000"/>
                <w:u w:val="single"/>
              </w:rPr>
              <w:t xml:space="preserve"> giugno</w:t>
            </w:r>
            <w:proofErr w:type="gramEnd"/>
            <w:r w:rsidRPr="009C7964">
              <w:rPr>
                <w:rFonts w:ascii="Century Gothic" w:hAnsi="Century Gothic"/>
                <w:b/>
                <w:bCs/>
                <w:color w:val="FF0000"/>
                <w:u w:val="single"/>
              </w:rPr>
              <w:t xml:space="preserve"> 2020</w:t>
            </w:r>
            <w:r>
              <w:rPr>
                <w:rFonts w:ascii="Century Gothic" w:hAnsi="Century Gothic"/>
                <w:color w:val="FF0000"/>
              </w:rPr>
              <w:t xml:space="preserve"> </w:t>
            </w:r>
            <w:r w:rsidRPr="009B7EDC">
              <w:rPr>
                <w:rFonts w:ascii="Century Gothic" w:hAnsi="Century Gothic"/>
                <w:color w:val="FF0000"/>
              </w:rPr>
              <w:t>completando</w:t>
            </w:r>
            <w:r>
              <w:rPr>
                <w:rFonts w:ascii="Century Gothic" w:hAnsi="Century Gothic"/>
                <w:color w:val="FF0000"/>
              </w:rPr>
              <w:t xml:space="preserve"> </w:t>
            </w:r>
            <w:r w:rsidRPr="009B7EDC">
              <w:rPr>
                <w:rFonts w:ascii="Century Gothic" w:hAnsi="Century Gothic"/>
                <w:color w:val="FF0000"/>
              </w:rPr>
              <w:t>il</w:t>
            </w:r>
            <w:r>
              <w:rPr>
                <w:rFonts w:ascii="Century Gothic" w:hAnsi="Century Gothic"/>
                <w:color w:val="FF0000"/>
              </w:rPr>
              <w:t xml:space="preserve"> </w:t>
            </w:r>
            <w:r w:rsidRPr="009B7EDC">
              <w:rPr>
                <w:rFonts w:ascii="Century Gothic" w:hAnsi="Century Gothic"/>
                <w:color w:val="FF0000"/>
              </w:rPr>
              <w:t>seguente</w:t>
            </w:r>
            <w:r>
              <w:rPr>
                <w:rFonts w:ascii="Century Gothic" w:hAnsi="Century Gothic"/>
                <w:color w:val="FF0000"/>
              </w:rPr>
              <w:t xml:space="preserve"> </w:t>
            </w:r>
            <w:r w:rsidRPr="009B7EDC">
              <w:rPr>
                <w:rFonts w:ascii="Century Gothic" w:hAnsi="Century Gothic"/>
                <w:color w:val="FF0000"/>
              </w:rPr>
              <w:t>format</w:t>
            </w:r>
            <w:r>
              <w:rPr>
                <w:rFonts w:ascii="Century Gothic" w:hAnsi="Century Gothic"/>
                <w:color w:val="FF0000"/>
              </w:rPr>
              <w:t xml:space="preserve"> </w:t>
            </w:r>
            <w:r w:rsidRPr="009B7EDC">
              <w:rPr>
                <w:rFonts w:ascii="Century Gothic" w:hAnsi="Century Gothic"/>
                <w:color w:val="FF0000"/>
              </w:rPr>
              <w:t>e</w:t>
            </w:r>
            <w:r>
              <w:rPr>
                <w:rFonts w:ascii="Century Gothic" w:hAnsi="Century Gothic"/>
                <w:color w:val="FF0000"/>
              </w:rPr>
              <w:t xml:space="preserve"> </w:t>
            </w:r>
            <w:r w:rsidRPr="009B7EDC">
              <w:rPr>
                <w:rFonts w:ascii="Century Gothic" w:hAnsi="Century Gothic"/>
                <w:color w:val="FF0000"/>
              </w:rPr>
              <w:t>inviandolo</w:t>
            </w:r>
            <w:r>
              <w:rPr>
                <w:rFonts w:ascii="Century Gothic" w:hAnsi="Century Gothic"/>
                <w:color w:val="FF0000"/>
              </w:rPr>
              <w:t xml:space="preserve"> </w:t>
            </w:r>
            <w:r w:rsidRPr="009B7EDC">
              <w:rPr>
                <w:rFonts w:ascii="Century Gothic" w:hAnsi="Century Gothic"/>
                <w:color w:val="FF0000"/>
              </w:rPr>
              <w:t>a</w:t>
            </w:r>
            <w:r>
              <w:rPr>
                <w:rFonts w:ascii="Century Gothic" w:hAnsi="Century Gothic"/>
                <w:color w:val="FF0000"/>
              </w:rPr>
              <w:t xml:space="preserve"> </w:t>
            </w:r>
            <w:hyperlink r:id="rId5" w:history="1">
              <w:r w:rsidRPr="009B7EDC">
                <w:rPr>
                  <w:rStyle w:val="Collegamentoipertestuale"/>
                  <w:rFonts w:ascii="Century Gothic" w:hAnsi="Century Gothic"/>
                  <w:color w:val="FF0000"/>
                </w:rPr>
                <w:t>l.tosto@fise.org</w:t>
              </w:r>
            </w:hyperlink>
          </w:p>
        </w:tc>
      </w:tr>
    </w:tbl>
    <w:p w14:paraId="275D0D0B" w14:textId="77777777" w:rsidR="009B7EDC" w:rsidRPr="00025FC1" w:rsidRDefault="009B7EDC" w:rsidP="009D2838">
      <w:pPr>
        <w:rPr>
          <w:rFonts w:ascii="Century Gothic" w:hAnsi="Century Gothic"/>
        </w:rPr>
      </w:pPr>
    </w:p>
    <w:p w14:paraId="37CA19AA" w14:textId="77777777" w:rsidR="00800383" w:rsidRPr="00800383" w:rsidRDefault="00800383" w:rsidP="009B7EDC">
      <w:pPr>
        <w:jc w:val="both"/>
        <w:rPr>
          <w:rFonts w:ascii="Century Gothic" w:hAnsi="Century Gothic"/>
        </w:rPr>
      </w:pPr>
      <w:r w:rsidRPr="00800383">
        <w:rPr>
          <w:rFonts w:ascii="Century Gothic" w:hAnsi="Century Gothic"/>
          <w:b/>
          <w:bCs/>
          <w:i/>
          <w:iCs/>
        </w:rPr>
        <w:t>Spunti</w:t>
      </w:r>
      <w:r w:rsidR="009B7EDC" w:rsidRPr="009B7EDC">
        <w:rPr>
          <w:rFonts w:ascii="Century Gothic" w:hAnsi="Century Gothic"/>
          <w:b/>
          <w:bCs/>
          <w:i/>
          <w:iCs/>
        </w:rPr>
        <w:t xml:space="preserve"> </w:t>
      </w:r>
      <w:r w:rsidRPr="00800383">
        <w:rPr>
          <w:rFonts w:ascii="Century Gothic" w:hAnsi="Century Gothic"/>
          <w:b/>
          <w:bCs/>
          <w:i/>
          <w:iCs/>
        </w:rPr>
        <w:t>per</w:t>
      </w:r>
      <w:r w:rsidR="009B7EDC" w:rsidRPr="009B7EDC">
        <w:rPr>
          <w:rFonts w:ascii="Century Gothic" w:hAnsi="Century Gothic"/>
          <w:b/>
          <w:bCs/>
          <w:i/>
          <w:iCs/>
        </w:rPr>
        <w:t xml:space="preserve"> </w:t>
      </w:r>
      <w:r w:rsidRPr="00800383">
        <w:rPr>
          <w:rFonts w:ascii="Century Gothic" w:hAnsi="Century Gothic"/>
          <w:b/>
          <w:bCs/>
          <w:i/>
          <w:iCs/>
        </w:rPr>
        <w:t>la</w:t>
      </w:r>
      <w:r w:rsidR="009B7EDC" w:rsidRPr="009B7EDC">
        <w:rPr>
          <w:rFonts w:ascii="Century Gothic" w:hAnsi="Century Gothic"/>
          <w:b/>
          <w:bCs/>
          <w:i/>
          <w:iCs/>
        </w:rPr>
        <w:t xml:space="preserve"> </w:t>
      </w:r>
      <w:r w:rsidRPr="00800383">
        <w:rPr>
          <w:rFonts w:ascii="Century Gothic" w:hAnsi="Century Gothic"/>
          <w:b/>
          <w:bCs/>
          <w:i/>
          <w:iCs/>
        </w:rPr>
        <w:t>consultazione</w:t>
      </w:r>
      <w:r w:rsidR="009B7EDC" w:rsidRPr="009B7EDC">
        <w:rPr>
          <w:rFonts w:ascii="Century Gothic" w:hAnsi="Century Gothic"/>
          <w:b/>
          <w:bCs/>
          <w:i/>
          <w:iCs/>
        </w:rPr>
        <w:t xml:space="preserve"> </w:t>
      </w:r>
    </w:p>
    <w:p w14:paraId="5F477136" w14:textId="77777777" w:rsidR="009B7EDC" w:rsidRDefault="009B7EDC" w:rsidP="009B7EDC">
      <w:pPr>
        <w:jc w:val="both"/>
        <w:rPr>
          <w:rFonts w:ascii="Century Gothic" w:hAnsi="Century Gothic"/>
          <w:b/>
          <w:bCs/>
        </w:rPr>
      </w:pPr>
    </w:p>
    <w:p w14:paraId="52CF1861" w14:textId="77777777" w:rsidR="009B7EDC" w:rsidRDefault="00800383" w:rsidP="009B7EDC">
      <w:pPr>
        <w:jc w:val="both"/>
        <w:rPr>
          <w:rFonts w:ascii="Century Gothic" w:hAnsi="Century Gothic"/>
          <w:i/>
          <w:iCs/>
        </w:rPr>
      </w:pPr>
      <w:r w:rsidRPr="00800383">
        <w:rPr>
          <w:rFonts w:ascii="Century Gothic" w:hAnsi="Century Gothic"/>
          <w:b/>
          <w:bCs/>
        </w:rPr>
        <w:t>Q1.</w:t>
      </w:r>
      <w:r w:rsidR="009B7EDC" w:rsidRPr="009B7EDC">
        <w:rPr>
          <w:rFonts w:ascii="Century Gothic" w:hAnsi="Century Gothic"/>
          <w:b/>
          <w:bCs/>
        </w:rPr>
        <w:t xml:space="preserve"> </w:t>
      </w:r>
      <w:r w:rsidRPr="00800383">
        <w:rPr>
          <w:rFonts w:ascii="Century Gothic" w:hAnsi="Century Gothic"/>
          <w:i/>
          <w:iCs/>
        </w:rPr>
        <w:t>Si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ritiene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opportuno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segnalare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ulteriori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elementi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di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rilievo,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intervenuti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pi</w:t>
      </w:r>
      <w:r w:rsidR="009B7EDC" w:rsidRPr="009B7EDC">
        <w:rPr>
          <w:rFonts w:ascii="Century Gothic" w:hAnsi="Century Gothic"/>
          <w:i/>
          <w:iCs/>
        </w:rPr>
        <w:t xml:space="preserve">ù </w:t>
      </w:r>
      <w:r w:rsidRPr="00800383">
        <w:rPr>
          <w:rFonts w:ascii="Century Gothic" w:hAnsi="Century Gothic"/>
          <w:i/>
          <w:iCs/>
        </w:rPr>
        <w:t>di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recente,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di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cui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l’Autorit</w:t>
      </w:r>
      <w:r w:rsidR="009B7EDC" w:rsidRPr="009B7EDC">
        <w:rPr>
          <w:rFonts w:ascii="Century Gothic" w:hAnsi="Century Gothic"/>
          <w:i/>
          <w:iCs/>
        </w:rPr>
        <w:t xml:space="preserve">à </w:t>
      </w:r>
      <w:r w:rsidRPr="00800383">
        <w:rPr>
          <w:rFonts w:ascii="Century Gothic" w:hAnsi="Century Gothic"/>
          <w:i/>
          <w:iCs/>
        </w:rPr>
        <w:t>dovrebbe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tener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conto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ai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fini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dell’individuazione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di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misure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urgenti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a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fronte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dell’emergenza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da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COVID-19?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Motivare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la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risposta.</w:t>
      </w:r>
    </w:p>
    <w:p w14:paraId="6DE7336D" w14:textId="77777777" w:rsidR="009C7964" w:rsidRDefault="009C7964" w:rsidP="009B7EDC">
      <w:pPr>
        <w:jc w:val="both"/>
        <w:rPr>
          <w:rFonts w:ascii="Century Gothic" w:hAnsi="Century Gothic"/>
          <w:i/>
          <w:i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9B7EDC" w14:paraId="5697021E" w14:textId="77777777" w:rsidTr="009B7EDC">
        <w:tc>
          <w:tcPr>
            <w:tcW w:w="9622" w:type="dxa"/>
          </w:tcPr>
          <w:p w14:paraId="59ACD5E8" w14:textId="77777777" w:rsidR="009B7EDC" w:rsidRDefault="009C7964" w:rsidP="009B7EDC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…</w:t>
            </w:r>
          </w:p>
        </w:tc>
      </w:tr>
    </w:tbl>
    <w:p w14:paraId="7A3914C2" w14:textId="77777777" w:rsidR="009B7EDC" w:rsidRPr="009B7EDC" w:rsidRDefault="009B7EDC" w:rsidP="009B7EDC">
      <w:pPr>
        <w:jc w:val="both"/>
        <w:rPr>
          <w:rFonts w:ascii="Century Gothic" w:hAnsi="Century Gothic"/>
        </w:rPr>
      </w:pPr>
    </w:p>
    <w:p w14:paraId="7ADE4AD6" w14:textId="77777777" w:rsidR="00800383" w:rsidRPr="00800383" w:rsidRDefault="00800383" w:rsidP="009B7EDC">
      <w:pPr>
        <w:jc w:val="both"/>
        <w:rPr>
          <w:rFonts w:ascii="Century Gothic" w:hAnsi="Century Gothic"/>
        </w:rPr>
      </w:pPr>
      <w:r w:rsidRPr="00800383">
        <w:rPr>
          <w:rFonts w:ascii="Century Gothic" w:hAnsi="Century Gothic"/>
          <w:b/>
          <w:bCs/>
        </w:rPr>
        <w:t>Q2.</w:t>
      </w:r>
      <w:r w:rsidR="009B7EDC" w:rsidRPr="009B7EDC">
        <w:rPr>
          <w:rFonts w:ascii="Century Gothic" w:hAnsi="Century Gothic"/>
          <w:b/>
          <w:bCs/>
        </w:rPr>
        <w:t xml:space="preserve"> </w:t>
      </w:r>
      <w:r w:rsidRPr="00800383">
        <w:rPr>
          <w:rFonts w:ascii="Century Gothic" w:hAnsi="Century Gothic"/>
          <w:i/>
          <w:iCs/>
        </w:rPr>
        <w:t>Si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condivide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l’impostazione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presentata?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In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particolare,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si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condivide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l’ipotesi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di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prevedere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comunque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un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limite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massimo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alla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crescita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delle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entrate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tariffarie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pari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al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6.7%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in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relazione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all’anno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2020?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Motivare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la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risposta.</w:t>
      </w:r>
      <w:r w:rsidR="009B7EDC" w:rsidRPr="009B7EDC">
        <w:rPr>
          <w:rFonts w:ascii="Century Gothic" w:hAnsi="Century Gothic"/>
          <w:i/>
          <w:iCs/>
        </w:rPr>
        <w:t xml:space="preserve"> </w:t>
      </w:r>
    </w:p>
    <w:p w14:paraId="3CE9F764" w14:textId="77777777" w:rsidR="00800383" w:rsidRDefault="00800383" w:rsidP="009B7EDC">
      <w:pPr>
        <w:jc w:val="both"/>
        <w:rPr>
          <w:rFonts w:ascii="Century Gothic" w:hAnsi="Century Gothic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9B7EDC" w14:paraId="6ED6A6B8" w14:textId="77777777" w:rsidTr="009B7EDC">
        <w:tc>
          <w:tcPr>
            <w:tcW w:w="9622" w:type="dxa"/>
          </w:tcPr>
          <w:p w14:paraId="76C496B5" w14:textId="77777777" w:rsidR="009B7EDC" w:rsidRDefault="009C7964" w:rsidP="009B7EDC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…</w:t>
            </w:r>
          </w:p>
        </w:tc>
      </w:tr>
    </w:tbl>
    <w:p w14:paraId="3BC6E28C" w14:textId="77777777" w:rsidR="009B7EDC" w:rsidRPr="009B7EDC" w:rsidRDefault="009B7EDC" w:rsidP="009B7EDC">
      <w:pPr>
        <w:jc w:val="both"/>
        <w:rPr>
          <w:rFonts w:ascii="Century Gothic" w:hAnsi="Century Gothic"/>
        </w:rPr>
      </w:pPr>
    </w:p>
    <w:p w14:paraId="57EDD885" w14:textId="77777777" w:rsidR="00800383" w:rsidRPr="00800383" w:rsidRDefault="00800383" w:rsidP="009B7EDC">
      <w:pPr>
        <w:jc w:val="both"/>
        <w:rPr>
          <w:rFonts w:ascii="Century Gothic" w:hAnsi="Century Gothic"/>
        </w:rPr>
      </w:pPr>
      <w:r w:rsidRPr="00800383">
        <w:rPr>
          <w:rFonts w:ascii="Century Gothic" w:hAnsi="Century Gothic"/>
          <w:b/>
          <w:bCs/>
        </w:rPr>
        <w:t>Q3.</w:t>
      </w:r>
      <w:r w:rsidR="009B7EDC" w:rsidRPr="009B7EDC">
        <w:rPr>
          <w:rFonts w:ascii="Century Gothic" w:hAnsi="Century Gothic"/>
          <w:b/>
          <w:bCs/>
        </w:rPr>
        <w:t xml:space="preserve"> </w:t>
      </w:r>
      <w:r w:rsidRPr="00800383">
        <w:rPr>
          <w:rFonts w:ascii="Century Gothic" w:hAnsi="Century Gothic"/>
          <w:i/>
          <w:iCs/>
        </w:rPr>
        <w:t>Si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condivide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l’impostazione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presentata?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In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particolare,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si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condivide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l’ipotesi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di</w:t>
      </w:r>
      <w:r w:rsidR="009B7EDC" w:rsidRPr="009B7EDC">
        <w:rPr>
          <w:rFonts w:ascii="Century Gothic" w:hAnsi="Century Gothic"/>
          <w:i/>
          <w:iCs/>
        </w:rPr>
        <w:t xml:space="preserve"> </w:t>
      </w:r>
    </w:p>
    <w:p w14:paraId="5A9840FA" w14:textId="77777777" w:rsidR="00800383" w:rsidRPr="00800383" w:rsidRDefault="00800383" w:rsidP="009B7EDC">
      <w:pPr>
        <w:jc w:val="both"/>
        <w:rPr>
          <w:rFonts w:ascii="Century Gothic" w:hAnsi="Century Gothic"/>
        </w:rPr>
      </w:pPr>
      <w:r w:rsidRPr="00800383">
        <w:rPr>
          <w:rFonts w:ascii="Century Gothic" w:hAnsi="Century Gothic"/>
          <w:i/>
          <w:iCs/>
        </w:rPr>
        <w:t>prevedere,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in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via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straordinaria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e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per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la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sola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annualit</w:t>
      </w:r>
      <w:r w:rsidR="009B7EDC" w:rsidRPr="009B7EDC">
        <w:rPr>
          <w:rFonts w:ascii="Century Gothic" w:hAnsi="Century Gothic"/>
          <w:i/>
          <w:iCs/>
        </w:rPr>
        <w:t xml:space="preserve">à </w:t>
      </w:r>
      <w:r w:rsidRPr="00800383">
        <w:rPr>
          <w:rFonts w:ascii="Century Gothic" w:hAnsi="Century Gothic"/>
          <w:i/>
          <w:iCs/>
        </w:rPr>
        <w:t>2020,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due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specifiche</w:t>
      </w:r>
      <w:r w:rsidR="009B7EDC" w:rsidRPr="009B7EDC">
        <w:rPr>
          <w:rFonts w:ascii="Century Gothic" w:hAnsi="Century Gothic"/>
          <w:i/>
          <w:iCs/>
        </w:rPr>
        <w:t xml:space="preserve"> </w:t>
      </w:r>
    </w:p>
    <w:p w14:paraId="1E01AEC8" w14:textId="77777777" w:rsidR="00800383" w:rsidRDefault="00800383" w:rsidP="009B7EDC">
      <w:pPr>
        <w:jc w:val="both"/>
        <w:rPr>
          <w:rFonts w:ascii="Century Gothic" w:hAnsi="Century Gothic"/>
          <w:i/>
          <w:iCs/>
        </w:rPr>
      </w:pPr>
      <w:r w:rsidRPr="00800383">
        <w:rPr>
          <w:rFonts w:ascii="Century Gothic" w:hAnsi="Century Gothic"/>
          <w:i/>
          <w:iCs/>
        </w:rPr>
        <w:t>componenti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di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costo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ambria Math" w:hAnsi="Cambria Math" w:cs="Cambria Math"/>
        </w:rPr>
        <w:t>𝐶𝑂𝑉𝑒𝑥𝑝</w:t>
      </w:r>
      <w:r w:rsidRPr="009B7EDC">
        <w:rPr>
          <w:rFonts w:ascii="Century Gothic" w:hAnsi="Century Gothic" w:cs="Cambria Math"/>
        </w:rPr>
        <w:t>TF2020</w:t>
      </w:r>
      <w:r w:rsidR="009B7EDC" w:rsidRPr="009B7EDC">
        <w:rPr>
          <w:rFonts w:ascii="Century Gothic" w:hAnsi="Century Gothic"/>
        </w:rPr>
        <w:t xml:space="preserve"> </w:t>
      </w:r>
      <w:r w:rsidRPr="00800383">
        <w:rPr>
          <w:rFonts w:ascii="Century Gothic" w:hAnsi="Century Gothic"/>
          <w:i/>
          <w:iCs/>
        </w:rPr>
        <w:t>e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ambria Math" w:hAnsi="Cambria Math" w:cs="Cambria Math"/>
        </w:rPr>
        <w:t>𝐶𝑂𝑉𝑒𝑥𝑝</w:t>
      </w:r>
      <w:r w:rsidRPr="009B7EDC">
        <w:rPr>
          <w:rFonts w:ascii="Century Gothic" w:hAnsi="Century Gothic" w:cs="Cambria Math"/>
        </w:rPr>
        <w:t>TV2020</w:t>
      </w:r>
      <w:r w:rsidR="009B7EDC" w:rsidRPr="009B7EDC">
        <w:rPr>
          <w:rFonts w:ascii="Century Gothic" w:hAnsi="Century Gothic"/>
        </w:rPr>
        <w:t xml:space="preserve"> </w:t>
      </w:r>
      <w:r w:rsidRPr="00800383">
        <w:rPr>
          <w:rFonts w:ascii="Century Gothic" w:hAnsi="Century Gothic"/>
          <w:i/>
          <w:iCs/>
        </w:rPr>
        <w:t>di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natura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previsionale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valorizzate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mediante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l’introduzione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di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opportuni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driver</w:t>
      </w:r>
      <w:r w:rsidR="009C7964">
        <w:rPr>
          <w:rFonts w:ascii="Century Gothic" w:hAnsi="Century Gothic"/>
          <w:i/>
          <w:iCs/>
        </w:rPr>
        <w:t>?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Motivare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la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risposta.</w:t>
      </w:r>
      <w:r w:rsidR="009B7EDC" w:rsidRPr="009B7EDC">
        <w:rPr>
          <w:rFonts w:ascii="Century Gothic" w:hAnsi="Century Gothic"/>
          <w:i/>
          <w:iCs/>
        </w:rPr>
        <w:t xml:space="preserve"> </w:t>
      </w:r>
    </w:p>
    <w:p w14:paraId="419B0114" w14:textId="77777777" w:rsidR="009C7964" w:rsidRPr="00800383" w:rsidRDefault="009C7964" w:rsidP="009B7EDC">
      <w:pPr>
        <w:jc w:val="both"/>
        <w:rPr>
          <w:rFonts w:ascii="Century Gothic" w:hAnsi="Century Gothic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9B7EDC" w14:paraId="7A5A0869" w14:textId="77777777" w:rsidTr="009B7EDC">
        <w:tc>
          <w:tcPr>
            <w:tcW w:w="9622" w:type="dxa"/>
          </w:tcPr>
          <w:p w14:paraId="72852E9C" w14:textId="77777777" w:rsidR="009B7EDC" w:rsidRDefault="009C7964" w:rsidP="009B7EDC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…</w:t>
            </w:r>
          </w:p>
        </w:tc>
      </w:tr>
    </w:tbl>
    <w:p w14:paraId="6B019A27" w14:textId="77777777" w:rsidR="00800383" w:rsidRPr="009B7EDC" w:rsidRDefault="00800383" w:rsidP="009B7EDC">
      <w:pPr>
        <w:jc w:val="both"/>
        <w:rPr>
          <w:rFonts w:ascii="Century Gothic" w:hAnsi="Century Gothic"/>
        </w:rPr>
      </w:pPr>
    </w:p>
    <w:p w14:paraId="3783CDAB" w14:textId="77777777" w:rsidR="009B7EDC" w:rsidRDefault="00800383" w:rsidP="009B7EDC">
      <w:pPr>
        <w:jc w:val="both"/>
        <w:rPr>
          <w:rFonts w:ascii="Century Gothic" w:hAnsi="Century Gothic" w:cs="Cambria Math"/>
          <w:i/>
          <w:iCs/>
        </w:rPr>
      </w:pPr>
      <w:r w:rsidRPr="00800383">
        <w:rPr>
          <w:rFonts w:ascii="Century Gothic" w:hAnsi="Century Gothic"/>
          <w:b/>
          <w:bCs/>
        </w:rPr>
        <w:t>Q4.</w:t>
      </w:r>
      <w:r w:rsidR="009B7EDC" w:rsidRPr="009B7EDC">
        <w:rPr>
          <w:rFonts w:ascii="Century Gothic" w:hAnsi="Century Gothic"/>
          <w:b/>
          <w:bCs/>
        </w:rPr>
        <w:t xml:space="preserve"> </w:t>
      </w:r>
      <w:r w:rsidRPr="00800383">
        <w:rPr>
          <w:rFonts w:ascii="Century Gothic" w:hAnsi="Century Gothic"/>
          <w:i/>
          <w:iCs/>
        </w:rPr>
        <w:t>Si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condividono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i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driver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proposti?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Quali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ulteriori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driver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possono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essere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individuati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per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la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valorizzazione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delle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componenti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di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costo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ambria Math" w:hAnsi="Cambria Math" w:cs="Cambria Math"/>
        </w:rPr>
        <w:t>𝐶𝑂𝑉𝑒𝑥𝑝</w:t>
      </w:r>
      <w:r w:rsidRPr="009B7EDC">
        <w:rPr>
          <w:rFonts w:ascii="Century Gothic" w:hAnsi="Century Gothic" w:cs="Cambria Math"/>
        </w:rPr>
        <w:t>TF2020</w:t>
      </w:r>
      <w:r w:rsidR="009B7EDC" w:rsidRPr="009B7EDC">
        <w:rPr>
          <w:rFonts w:ascii="Century Gothic" w:hAnsi="Century Gothic"/>
        </w:rPr>
        <w:t xml:space="preserve"> </w:t>
      </w:r>
      <w:r w:rsidRPr="00800383">
        <w:rPr>
          <w:rFonts w:ascii="Century Gothic" w:hAnsi="Century Gothic"/>
          <w:i/>
          <w:iCs/>
        </w:rPr>
        <w:t>e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ambria Math" w:hAnsi="Cambria Math" w:cs="Cambria Math"/>
        </w:rPr>
        <w:t>𝐶𝑂𝑉𝑒𝑥𝑝</w:t>
      </w:r>
      <w:r w:rsidRPr="009B7EDC">
        <w:rPr>
          <w:rFonts w:ascii="Century Gothic" w:hAnsi="Century Gothic" w:cs="Cambria Math"/>
        </w:rPr>
        <w:t>TV</w:t>
      </w:r>
      <w:proofErr w:type="gramStart"/>
      <w:r w:rsidRPr="009B7EDC">
        <w:rPr>
          <w:rFonts w:ascii="Century Gothic" w:hAnsi="Century Gothic" w:cs="Cambria Math"/>
        </w:rPr>
        <w:t>2020</w:t>
      </w:r>
      <w:r w:rsidR="009B7EDC" w:rsidRPr="009B7EDC">
        <w:rPr>
          <w:rFonts w:ascii="Century Gothic" w:hAnsi="Century Gothic"/>
        </w:rPr>
        <w:t xml:space="preserve"> </w:t>
      </w:r>
      <w:r w:rsidRPr="00800383">
        <w:rPr>
          <w:rFonts w:ascii="Century Gothic" w:hAnsi="Century Gothic"/>
        </w:rPr>
        <w:t>?</w:t>
      </w:r>
      <w:proofErr w:type="gramEnd"/>
      <w:r w:rsidR="009B7EDC" w:rsidRPr="009B7EDC">
        <w:rPr>
          <w:rFonts w:ascii="Century Gothic" w:hAnsi="Century Gothic"/>
        </w:rPr>
        <w:t xml:space="preserve"> </w:t>
      </w:r>
      <w:r w:rsidR="009B7EDC" w:rsidRPr="009B7EDC">
        <w:rPr>
          <w:rFonts w:ascii="Century Gothic" w:hAnsi="Century Gothic" w:cs="Cambria Math"/>
          <w:i/>
          <w:iCs/>
        </w:rPr>
        <w:t>Motivare la risposta</w:t>
      </w:r>
      <w:r w:rsidR="009C7964">
        <w:rPr>
          <w:rFonts w:ascii="Century Gothic" w:hAnsi="Century Gothic" w:cs="Cambria Math"/>
          <w:i/>
          <w:iCs/>
        </w:rPr>
        <w:t>.</w:t>
      </w:r>
    </w:p>
    <w:p w14:paraId="5675EA91" w14:textId="77777777" w:rsidR="009C7964" w:rsidRPr="009C7964" w:rsidRDefault="009C7964" w:rsidP="009B7EDC">
      <w:pPr>
        <w:jc w:val="both"/>
        <w:rPr>
          <w:rFonts w:ascii="Cambria Math" w:hAnsi="Cambria Math" w:cs="Cambria Math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9B7EDC" w14:paraId="218B9A45" w14:textId="77777777" w:rsidTr="009B7EDC">
        <w:tc>
          <w:tcPr>
            <w:tcW w:w="9622" w:type="dxa"/>
          </w:tcPr>
          <w:p w14:paraId="04B4A787" w14:textId="77777777" w:rsidR="009B7EDC" w:rsidRDefault="009C7964" w:rsidP="009B7EDC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…</w:t>
            </w:r>
          </w:p>
        </w:tc>
      </w:tr>
    </w:tbl>
    <w:p w14:paraId="03AA13B3" w14:textId="77777777" w:rsidR="00800383" w:rsidRPr="009B7EDC" w:rsidRDefault="00800383" w:rsidP="009B7EDC">
      <w:pPr>
        <w:jc w:val="both"/>
        <w:rPr>
          <w:rFonts w:ascii="Century Gothic" w:hAnsi="Century Gothic"/>
        </w:rPr>
      </w:pPr>
    </w:p>
    <w:p w14:paraId="2EC26A35" w14:textId="77777777" w:rsidR="00800383" w:rsidRPr="00800383" w:rsidRDefault="00800383" w:rsidP="009B7EDC">
      <w:pPr>
        <w:jc w:val="both"/>
        <w:rPr>
          <w:rFonts w:ascii="Century Gothic" w:hAnsi="Century Gothic"/>
        </w:rPr>
      </w:pPr>
      <w:r w:rsidRPr="00800383">
        <w:rPr>
          <w:rFonts w:ascii="Century Gothic" w:hAnsi="Century Gothic"/>
          <w:b/>
          <w:bCs/>
        </w:rPr>
        <w:t>Q5.</w:t>
      </w:r>
      <w:r w:rsidR="009B7EDC" w:rsidRPr="009B7EDC">
        <w:rPr>
          <w:rFonts w:ascii="Century Gothic" w:hAnsi="Century Gothic"/>
          <w:b/>
          <w:bCs/>
        </w:rPr>
        <w:t xml:space="preserve"> </w:t>
      </w:r>
      <w:r w:rsidRPr="00800383">
        <w:rPr>
          <w:rFonts w:ascii="Century Gothic" w:hAnsi="Century Gothic"/>
          <w:i/>
          <w:iCs/>
        </w:rPr>
        <w:t>Si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condivide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l’ipotesi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di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prevedere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un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periodo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massimo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pari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a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4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per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la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rateizzazione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del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conguaglio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ambria Math" w:hAnsi="Cambria Math" w:cs="Cambria Math"/>
        </w:rPr>
        <w:t>𝑅𝐶𝑁𝐷</w:t>
      </w:r>
      <w:r w:rsidRPr="009B7EDC">
        <w:rPr>
          <w:rFonts w:ascii="Century Gothic" w:hAnsi="Century Gothic" w:cs="Cambria Math"/>
        </w:rPr>
        <w:t>tv</w:t>
      </w:r>
      <w:r w:rsidRPr="00800383">
        <w:rPr>
          <w:rFonts w:ascii="Century Gothic" w:hAnsi="Century Gothic"/>
          <w:i/>
          <w:iCs/>
        </w:rPr>
        <w:t>?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Si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condivide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l’ipotesi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di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estendere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altres</w:t>
      </w:r>
      <w:r w:rsidR="009B7EDC" w:rsidRPr="009B7EDC">
        <w:rPr>
          <w:rFonts w:ascii="Century Gothic" w:hAnsi="Century Gothic"/>
          <w:i/>
          <w:iCs/>
        </w:rPr>
        <w:t xml:space="preserve">ì </w:t>
      </w:r>
      <w:r w:rsidRPr="00800383">
        <w:rPr>
          <w:rFonts w:ascii="Century Gothic" w:hAnsi="Century Gothic"/>
          <w:i/>
          <w:iCs/>
        </w:rPr>
        <w:t>fino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ad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un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massimo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di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6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anni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il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periodo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di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rateizzazione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per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il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recupero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delle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componenti</w:t>
      </w:r>
      <w:r w:rsidR="009B7EDC" w:rsidRPr="009B7EDC">
        <w:rPr>
          <w:rFonts w:ascii="Century Gothic" w:hAnsi="Century Gothic"/>
          <w:i/>
          <w:iCs/>
        </w:rPr>
        <w:t xml:space="preserve"> </w:t>
      </w:r>
      <w:proofErr w:type="gramStart"/>
      <w:r w:rsidRPr="00800383">
        <w:rPr>
          <w:rFonts w:ascii="Cambria Math" w:hAnsi="Cambria Math" w:cs="Cambria Math"/>
        </w:rPr>
        <w:t>𝑅𝐶𝑇𝑉</w:t>
      </w:r>
      <w:r w:rsidRPr="00800383">
        <w:rPr>
          <w:rFonts w:ascii="Century Gothic" w:hAnsi="Century Gothic"/>
        </w:rPr>
        <w:t>,</w:t>
      </w:r>
      <w:r w:rsidRPr="00800383">
        <w:rPr>
          <w:rFonts w:ascii="Cambria Math" w:hAnsi="Cambria Math" w:cs="Cambria Math"/>
        </w:rPr>
        <w:t>𝑎</w:t>
      </w:r>
      <w:proofErr w:type="gramEnd"/>
      <w:r w:rsidR="009B7EDC" w:rsidRPr="009B7EDC">
        <w:rPr>
          <w:rFonts w:ascii="Century Gothic" w:hAnsi="Century Gothic"/>
        </w:rPr>
        <w:t xml:space="preserve"> </w:t>
      </w:r>
      <w:r w:rsidRPr="00800383">
        <w:rPr>
          <w:rFonts w:ascii="Century Gothic" w:hAnsi="Century Gothic"/>
          <w:i/>
          <w:iCs/>
        </w:rPr>
        <w:t>e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ambria Math" w:hAnsi="Cambria Math" w:cs="Cambria Math"/>
        </w:rPr>
        <w:t>𝑅𝐶𝑇𝐹</w:t>
      </w:r>
      <w:r w:rsidRPr="00800383">
        <w:rPr>
          <w:rFonts w:ascii="Century Gothic" w:hAnsi="Century Gothic"/>
        </w:rPr>
        <w:t>,</w:t>
      </w:r>
      <w:r w:rsidRPr="00800383">
        <w:rPr>
          <w:rFonts w:ascii="Cambria Math" w:hAnsi="Cambria Math" w:cs="Cambria Math"/>
        </w:rPr>
        <w:t>𝑎</w:t>
      </w:r>
      <w:r w:rsidR="009B7EDC" w:rsidRPr="009B7EDC">
        <w:rPr>
          <w:rFonts w:ascii="Century Gothic" w:hAnsi="Century Gothic"/>
        </w:rPr>
        <w:t xml:space="preserve"> </w:t>
      </w:r>
      <w:r w:rsidRPr="00800383">
        <w:rPr>
          <w:rFonts w:ascii="Century Gothic" w:hAnsi="Century Gothic"/>
          <w:i/>
          <w:iCs/>
        </w:rPr>
        <w:t>di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cui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all’articolo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15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del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MTR?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Motivare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la</w:t>
      </w:r>
      <w:r w:rsidR="009B7EDC" w:rsidRPr="009B7EDC">
        <w:rPr>
          <w:rFonts w:ascii="Century Gothic" w:hAnsi="Century Gothic"/>
          <w:i/>
          <w:iCs/>
        </w:rPr>
        <w:t xml:space="preserve"> </w:t>
      </w:r>
      <w:r w:rsidRPr="00800383">
        <w:rPr>
          <w:rFonts w:ascii="Century Gothic" w:hAnsi="Century Gothic"/>
          <w:i/>
          <w:iCs/>
        </w:rPr>
        <w:t>risposta</w:t>
      </w:r>
      <w:r w:rsidR="009B7EDC" w:rsidRPr="009B7EDC">
        <w:rPr>
          <w:rFonts w:ascii="Century Gothic" w:hAnsi="Century Gothic"/>
          <w:i/>
          <w:iCs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9B7EDC" w14:paraId="5B7990F8" w14:textId="77777777" w:rsidTr="009B7EDC">
        <w:tc>
          <w:tcPr>
            <w:tcW w:w="9622" w:type="dxa"/>
          </w:tcPr>
          <w:p w14:paraId="73714539" w14:textId="77777777" w:rsidR="009B7EDC" w:rsidRDefault="009C7964" w:rsidP="009B7EDC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…</w:t>
            </w:r>
          </w:p>
        </w:tc>
      </w:tr>
    </w:tbl>
    <w:p w14:paraId="61BB5E45" w14:textId="77777777" w:rsidR="00800383" w:rsidRPr="009B7EDC" w:rsidRDefault="00800383" w:rsidP="009B7EDC">
      <w:pPr>
        <w:jc w:val="both"/>
        <w:rPr>
          <w:rFonts w:ascii="Century Gothic" w:hAnsi="Century Gothic"/>
        </w:rPr>
      </w:pPr>
    </w:p>
    <w:p w14:paraId="6C1C77A6" w14:textId="77777777" w:rsidR="009B7EDC" w:rsidRPr="009B7EDC" w:rsidRDefault="009B7EDC" w:rsidP="009B7EDC">
      <w:pPr>
        <w:jc w:val="both"/>
        <w:rPr>
          <w:rFonts w:ascii="Century Gothic" w:hAnsi="Century Gothic"/>
          <w:i/>
          <w:iCs/>
        </w:rPr>
      </w:pPr>
      <w:r w:rsidRPr="009B7EDC">
        <w:rPr>
          <w:rFonts w:ascii="Century Gothic" w:hAnsi="Century Gothic"/>
          <w:b/>
          <w:bCs/>
        </w:rPr>
        <w:lastRenderedPageBreak/>
        <w:t xml:space="preserve">Q6. </w:t>
      </w:r>
      <w:r w:rsidRPr="009B7EDC">
        <w:rPr>
          <w:rFonts w:ascii="Century Gothic" w:hAnsi="Century Gothic"/>
          <w:i/>
          <w:iCs/>
        </w:rPr>
        <w:t>Si condivide l’impostazione presentata? In particolare, si condividono le condizioni previste per l’ammissione alle misure di anticipazione? Quali ulteriori condizioni possono essere individuate a garanzia della restituzione delle somme anticipate? Motivare la risposta.</w:t>
      </w:r>
    </w:p>
    <w:p w14:paraId="1B26FB71" w14:textId="77777777" w:rsidR="009B7EDC" w:rsidRPr="009B7EDC" w:rsidRDefault="009B7EDC" w:rsidP="009B7EDC">
      <w:pPr>
        <w:jc w:val="both"/>
        <w:rPr>
          <w:rFonts w:ascii="Century Gothic" w:hAnsi="Century Gothic"/>
        </w:rPr>
      </w:pPr>
      <w:r w:rsidRPr="009B7EDC">
        <w:rPr>
          <w:rFonts w:ascii="Century Gothic" w:hAnsi="Century Gothic"/>
          <w:i/>
          <w:iCs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9B7EDC" w14:paraId="391FF69D" w14:textId="77777777" w:rsidTr="009B7EDC">
        <w:tc>
          <w:tcPr>
            <w:tcW w:w="9622" w:type="dxa"/>
          </w:tcPr>
          <w:p w14:paraId="4188D353" w14:textId="77777777" w:rsidR="009B7EDC" w:rsidRDefault="009C7964" w:rsidP="009B7EDC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…</w:t>
            </w:r>
          </w:p>
        </w:tc>
      </w:tr>
    </w:tbl>
    <w:p w14:paraId="1A44A840" w14:textId="77777777" w:rsidR="009B7EDC" w:rsidRPr="009B7EDC" w:rsidRDefault="009B7EDC" w:rsidP="009B7EDC">
      <w:pPr>
        <w:jc w:val="both"/>
        <w:rPr>
          <w:rFonts w:ascii="Century Gothic" w:hAnsi="Century Gothic"/>
        </w:rPr>
      </w:pPr>
    </w:p>
    <w:p w14:paraId="56F7501A" w14:textId="77777777" w:rsidR="009B7EDC" w:rsidRDefault="009B7EDC" w:rsidP="009B7EDC">
      <w:pPr>
        <w:jc w:val="both"/>
        <w:rPr>
          <w:rFonts w:ascii="Century Gothic" w:hAnsi="Century Gothic"/>
          <w:i/>
          <w:iCs/>
        </w:rPr>
      </w:pPr>
      <w:r w:rsidRPr="009B7EDC">
        <w:rPr>
          <w:rFonts w:ascii="Century Gothic" w:hAnsi="Century Gothic"/>
          <w:b/>
          <w:bCs/>
        </w:rPr>
        <w:t xml:space="preserve">Q7. </w:t>
      </w:r>
      <w:r w:rsidRPr="009B7EDC">
        <w:rPr>
          <w:rFonts w:ascii="Century Gothic" w:hAnsi="Century Gothic"/>
          <w:i/>
          <w:iCs/>
        </w:rPr>
        <w:t xml:space="preserve">Si ritiene congruo il periodo massimo di tre anni per la restituzione dell’anticipazione? Motivare la risposta. </w:t>
      </w:r>
    </w:p>
    <w:p w14:paraId="68C8DFC4" w14:textId="77777777" w:rsidR="009C7964" w:rsidRPr="009B7EDC" w:rsidRDefault="009C7964" w:rsidP="009B7EDC">
      <w:pPr>
        <w:jc w:val="both"/>
        <w:rPr>
          <w:rFonts w:ascii="Century Gothic" w:hAnsi="Century Gothic"/>
          <w:i/>
          <w:i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9B7EDC" w14:paraId="35823223" w14:textId="77777777" w:rsidTr="009B7EDC">
        <w:tc>
          <w:tcPr>
            <w:tcW w:w="9622" w:type="dxa"/>
          </w:tcPr>
          <w:p w14:paraId="7D3D58BC" w14:textId="77777777" w:rsidR="009B7EDC" w:rsidRDefault="009C7964" w:rsidP="009B7EDC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…</w:t>
            </w:r>
          </w:p>
        </w:tc>
      </w:tr>
    </w:tbl>
    <w:p w14:paraId="5ECA3CB5" w14:textId="77777777" w:rsidR="009B7EDC" w:rsidRPr="009B7EDC" w:rsidRDefault="009B7EDC" w:rsidP="009B7EDC">
      <w:pPr>
        <w:jc w:val="both"/>
        <w:rPr>
          <w:rFonts w:ascii="Century Gothic" w:hAnsi="Century Gothic"/>
        </w:rPr>
      </w:pPr>
    </w:p>
    <w:p w14:paraId="0F87DD59" w14:textId="77777777" w:rsidR="009B7EDC" w:rsidRPr="009B7EDC" w:rsidRDefault="009B7EDC" w:rsidP="009B7EDC">
      <w:pPr>
        <w:jc w:val="both"/>
        <w:rPr>
          <w:rFonts w:ascii="Century Gothic" w:hAnsi="Century Gothic"/>
        </w:rPr>
      </w:pPr>
      <w:r w:rsidRPr="009B7EDC">
        <w:rPr>
          <w:rFonts w:ascii="Century Gothic" w:hAnsi="Century Gothic"/>
          <w:b/>
          <w:bCs/>
        </w:rPr>
        <w:t xml:space="preserve">Q8.  </w:t>
      </w:r>
      <w:r w:rsidRPr="009B7EDC">
        <w:rPr>
          <w:rFonts w:ascii="Century Gothic" w:hAnsi="Century Gothic"/>
          <w:i/>
          <w:iCs/>
        </w:rPr>
        <w:t xml:space="preserve">Quali condizionalità relative alla solvibilità dei soggetti beneficiari potrebbero essere inserite? Motivare la risposta.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9B7EDC" w14:paraId="35E9088F" w14:textId="77777777" w:rsidTr="009B7EDC">
        <w:tc>
          <w:tcPr>
            <w:tcW w:w="9622" w:type="dxa"/>
          </w:tcPr>
          <w:p w14:paraId="6A4360E4" w14:textId="77777777" w:rsidR="009B7EDC" w:rsidRDefault="009C7964" w:rsidP="00800383">
            <w:r>
              <w:t>…</w:t>
            </w:r>
          </w:p>
        </w:tc>
      </w:tr>
    </w:tbl>
    <w:p w14:paraId="47FA27D8" w14:textId="77777777" w:rsidR="009B7EDC" w:rsidRDefault="009B7EDC" w:rsidP="00800383"/>
    <w:p w14:paraId="62D777C3" w14:textId="77777777" w:rsidR="009B7EDC" w:rsidRDefault="009B7EDC" w:rsidP="00800383"/>
    <w:sectPr w:rsidR="009B7EDC" w:rsidSect="0045486B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F7B83"/>
    <w:multiLevelType w:val="multilevel"/>
    <w:tmpl w:val="56DCA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2254B6"/>
    <w:multiLevelType w:val="multilevel"/>
    <w:tmpl w:val="2DFC9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7D3080"/>
    <w:multiLevelType w:val="multilevel"/>
    <w:tmpl w:val="A0C8A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E147F7"/>
    <w:multiLevelType w:val="multilevel"/>
    <w:tmpl w:val="7700A3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D0D7B24"/>
    <w:multiLevelType w:val="multilevel"/>
    <w:tmpl w:val="7700A3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7709B6"/>
    <w:multiLevelType w:val="multilevel"/>
    <w:tmpl w:val="88C206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E1207D5"/>
    <w:multiLevelType w:val="multilevel"/>
    <w:tmpl w:val="7700A3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3A436B7"/>
    <w:multiLevelType w:val="multilevel"/>
    <w:tmpl w:val="7700A3C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7"/>
  </w:num>
  <w:num w:numId="5">
    <w:abstractNumId w:val="1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FC1"/>
    <w:rsid w:val="000161BF"/>
    <w:rsid w:val="00025FC1"/>
    <w:rsid w:val="0045486B"/>
    <w:rsid w:val="00800383"/>
    <w:rsid w:val="008D7E8A"/>
    <w:rsid w:val="00911AA1"/>
    <w:rsid w:val="009B7EDC"/>
    <w:rsid w:val="009C7964"/>
    <w:rsid w:val="009D2838"/>
    <w:rsid w:val="00A142FD"/>
    <w:rsid w:val="00A86FF2"/>
    <w:rsid w:val="00BE4B81"/>
    <w:rsid w:val="00C9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AC50E"/>
  <w15:chartTrackingRefBased/>
  <w15:docId w15:val="{C05A24F7-1042-D348-A55A-6246B49DB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9D283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">
    <w:name w:val="Table Grid"/>
    <w:basedOn w:val="Tabellanormale"/>
    <w:uiPriority w:val="39"/>
    <w:rsid w:val="008003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9B7EDC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7E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0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5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2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78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5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85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41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58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47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82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28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87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1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6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2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72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95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0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21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39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94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69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65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21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07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21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44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5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75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86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145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47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6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35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62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47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43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53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38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0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56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21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97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52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06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7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43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87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08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73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37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86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05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7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40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9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16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61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1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62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59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91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7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28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43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55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61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06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75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70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6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8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140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16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850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17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916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42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85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0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5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97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94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22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86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92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36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67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83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24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688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64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32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446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92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98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2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82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0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5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26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72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60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38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26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062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44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80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145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81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44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27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5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84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8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5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61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42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74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74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18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94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98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68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1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30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09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64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6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8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40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545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8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4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02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86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3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17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.tosto@fise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FISE Assoambiente</cp:lastModifiedBy>
  <cp:revision>2</cp:revision>
  <dcterms:created xsi:type="dcterms:W3CDTF">2020-05-28T14:22:00Z</dcterms:created>
  <dcterms:modified xsi:type="dcterms:W3CDTF">2020-05-28T14:22:00Z</dcterms:modified>
</cp:coreProperties>
</file>